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A8000">
      <w:pPr>
        <w:spacing w:line="579" w:lineRule="exact"/>
        <w:jc w:val="center"/>
        <w:rPr>
          <w:rFonts w:hint="eastAsia" w:ascii="Times New Roman" w:hAnsi="Times New Roman" w:eastAsia="微软雅黑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微软雅黑" w:cs="Times New Roman"/>
          <w:sz w:val="44"/>
          <w:szCs w:val="44"/>
          <w:lang w:eastAsia="zh-CN"/>
        </w:rPr>
        <w:t>2025年度贵州省</w:t>
      </w: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  <w:t>自然科学</w:t>
      </w:r>
      <w:r>
        <w:rPr>
          <w:rFonts w:hint="eastAsia" w:ascii="Times New Roman" w:hAnsi="Times New Roman" w:eastAsia="微软雅黑" w:cs="Times New Roman"/>
          <w:sz w:val="44"/>
          <w:szCs w:val="44"/>
          <w:lang w:eastAsia="zh-CN"/>
        </w:rPr>
        <w:t>奖提名公示</w:t>
      </w:r>
    </w:p>
    <w:p w14:paraId="6B968FCF">
      <w:pPr>
        <w:spacing w:line="360" w:lineRule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05DD8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22"/>
          <w:highlight w:val="yellow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一、项目名称：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难溶性钾资源浸取液钾铝深度分离及强化关键技术</w:t>
      </w:r>
    </w:p>
    <w:p w14:paraId="707E0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二、提名单位：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铜仁市人民政府</w:t>
      </w:r>
    </w:p>
    <w:p w14:paraId="1ECC3F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三、主要代表作目录</w:t>
      </w:r>
      <w:bookmarkStart w:id="0" w:name="_GoBack"/>
      <w:bookmarkEnd w:id="0"/>
    </w:p>
    <w:p w14:paraId="2653A483">
      <w:pP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方小宁,匡飞,刘程琳.用氢氧化钾从明矾石中浸出钾及其动力学研究[J].湿法冶金, 2023, 42(5):491-496.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（北大核心，他引1次，发表时间：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）.</w:t>
      </w:r>
    </w:p>
    <w:p w14:paraId="6483EAD8">
      <w:pP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方小宁,匡飞,刘程琳.钾长石混盐焙烧-浸出提钾过程研究[J].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无机盐工业, 2024, 56(5):53-57.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（北大核心，他引1次，发表时间：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）.</w:t>
      </w:r>
    </w:p>
    <w:p w14:paraId="3AB0CBC0">
      <w:pP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赵凌,刘程琳,宋兴福,等.低品位锂辉石矿碱浸脱硅过程研究[J].华东理工大学学报：自然科学版, 2020, 46(3):9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。（北大核心，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）.</w:t>
      </w:r>
    </w:p>
    <w:p w14:paraId="1B5956CB">
      <w:pP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薛金,刘程琳,龚珊,等.低碳醇强化铝酸钾溶液晶种分解过程研究[J].高校化学工程学报, 2019, 33(3):9.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（北大核心，他引1次，发表日期：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）.</w:t>
      </w:r>
    </w:p>
    <w:p w14:paraId="4C24F0B8">
      <w:pP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Liu C, Xue J, Fang X, et al. Optimizing Seed‐Induced Nucleation for Enhanced Al (OH) 3 Crystal Precipitation from Supersaturated Potassium Aluminate Solution[J]. Crystal Research and Technology, 2024, 59(8): 2400086.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(SCI,发表日期：2014年)</w:t>
      </w:r>
    </w:p>
    <w:p w14:paraId="2A98E11C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主要完成人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方小宁、刘程琳、匡飞、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张亮、王先华</w:t>
      </w:r>
    </w:p>
    <w:p w14:paraId="0E4E0555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、主要完成单位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铜仁职业技术大学，华东理工大学</w:t>
      </w:r>
    </w:p>
    <w:p w14:paraId="08A096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60636"/>
    <w:rsid w:val="1B88149E"/>
    <w:rsid w:val="69C46084"/>
    <w:rsid w:val="6A29010E"/>
    <w:rsid w:val="6CB02278"/>
    <w:rsid w:val="7B01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660</Characters>
  <Lines>0</Lines>
  <Paragraphs>0</Paragraphs>
  <TotalTime>1</TotalTime>
  <ScaleCrop>false</ScaleCrop>
  <LinksUpToDate>false</LinksUpToDate>
  <CharactersWithSpaces>697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2026-01-14T07:19:00Z</dcterms:created>
  <dc:creator>Administrator</dc:creator>
  <cp:lastModifiedBy>流沙</cp:lastModifiedBy>
  <dcterms:modified xsi:type="dcterms:W3CDTF">2026-01-19T09:17:12Z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eyJoZGlkIjoiMzI0MTIwMmEwNzczMTM4YzE4OWVjMTUzNWQxNTk3NmEiLCJ1c2VySWQiOiIzMTY3MDI5NzgifQ==</vt:lpwstr>
  </property>
  <property fmtid="{D5CDD505-2E9C-101B-9397-08002B2CF9AE}" pid="4" name="ICV">
    <vt:lpwstr>831752734FF648BC83BEA5625E4B2384_13</vt:lpwstr>
  </property>
</Properties>
</file>